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2A19E" w14:textId="77777777" w:rsidR="000A525B" w:rsidRDefault="000A525B"/>
    <w:p w14:paraId="2FFF237C" w14:textId="77777777" w:rsidR="00405CCA" w:rsidRDefault="00405CCA"/>
    <w:p w14:paraId="6A0113E7" w14:textId="77777777" w:rsidR="006443DD" w:rsidRDefault="006443DD"/>
    <w:p w14:paraId="4665662D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B0D9D59" w14:textId="77777777" w:rsidR="00C33180" w:rsidRDefault="00C33180"/>
    <w:p w14:paraId="145A205F" w14:textId="77777777" w:rsidR="00C33180" w:rsidRDefault="00F77E4C" w:rsidP="007A3538">
      <w:pPr>
        <w:pStyle w:val="20Fichethmatique"/>
      </w:pPr>
      <w:r>
        <w:t>Article-type</w:t>
      </w:r>
    </w:p>
    <w:p w14:paraId="6098A976" w14:textId="77777777" w:rsidR="00C33180" w:rsidRDefault="004F041F" w:rsidP="00F52776">
      <w:pPr>
        <w:pStyle w:val="21FTTitre"/>
      </w:pPr>
      <w:r w:rsidRPr="004F041F">
        <w:t>Liste des zones et des périmètres</w:t>
      </w:r>
    </w:p>
    <w:p w14:paraId="5BAA029C" w14:textId="77777777" w:rsidR="00C33180" w:rsidRDefault="00C33180"/>
    <w:p w14:paraId="24330659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5487387B" w14:textId="77777777" w:rsidR="00BE4449" w:rsidRDefault="004F041F">
      <w:r>
        <w:t>Aucune fiche thématique concernée.</w:t>
      </w:r>
    </w:p>
    <w:p w14:paraId="628EB0B5" w14:textId="77777777" w:rsidR="004F041F" w:rsidRDefault="004F041F"/>
    <w:p w14:paraId="49134593" w14:textId="6DED6F99" w:rsidR="00083376" w:rsidRDefault="00083376" w:rsidP="00083376">
      <w:pPr>
        <w:pStyle w:val="22FTTitreparagraphe"/>
      </w:pPr>
      <w:r>
        <w:t>Contexte</w:t>
      </w:r>
    </w:p>
    <w:p w14:paraId="171DEA6C" w14:textId="77777777" w:rsidR="004F041F" w:rsidRDefault="004F041F">
      <w:r w:rsidRPr="004F041F">
        <w:t xml:space="preserve">Cet article liste l’ensemble des zones qui se retrouvent sur le plan d’affectation des zones (PAZ). Cette liste </w:t>
      </w:r>
      <w:r>
        <w:t>doit</w:t>
      </w:r>
      <w:r w:rsidRPr="004F041F">
        <w:t xml:space="preserve"> être adaptée en fonction des </w:t>
      </w:r>
      <w:r>
        <w:t xml:space="preserve">zones et des </w:t>
      </w:r>
      <w:r w:rsidRPr="004F041F">
        <w:t>périmètres qui figurent effectivement sur le PAZ.</w:t>
      </w:r>
    </w:p>
    <w:p w14:paraId="71B6DC77" w14:textId="77777777" w:rsidR="004F041F" w:rsidRDefault="004F041F"/>
    <w:p w14:paraId="0F34BA05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74D0FDCC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10A56CDB" w14:textId="77777777" w:rsidR="00994E57" w:rsidRDefault="00994E57"/>
    <w:p w14:paraId="354DB6D8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4F041F" w:rsidRPr="004F041F">
        <w:t>Liste des zones et des périmètres</w:t>
      </w:r>
    </w:p>
    <w:p w14:paraId="016C5989" w14:textId="77777777" w:rsidR="00994E57" w:rsidRDefault="004F041F" w:rsidP="004F041F">
      <w:pPr>
        <w:pStyle w:val="41Artalina"/>
      </w:pPr>
      <w:r w:rsidRPr="004F041F">
        <w:t>Zones à bâtir</w:t>
      </w:r>
    </w:p>
    <w:p w14:paraId="34B380D0" w14:textId="77777777" w:rsidR="004F041F" w:rsidRDefault="004F041F" w:rsidP="004F041F">
      <w:pPr>
        <w:pStyle w:val="42Artlettre"/>
      </w:pPr>
      <w:r>
        <w:t>Zone centrale (zone vieux village / zone vieille ville / zone centre-village / zone centre-ville)</w:t>
      </w:r>
    </w:p>
    <w:p w14:paraId="65616D33" w14:textId="77777777" w:rsidR="004F041F" w:rsidRDefault="004F041F" w:rsidP="004F041F">
      <w:pPr>
        <w:pStyle w:val="42Artlettre"/>
      </w:pPr>
      <w:r>
        <w:t>Zone mixte avec habitat</w:t>
      </w:r>
    </w:p>
    <w:p w14:paraId="65A7275D" w14:textId="77777777" w:rsidR="004F041F" w:rsidRDefault="004F041F" w:rsidP="004F041F">
      <w:pPr>
        <w:pStyle w:val="42Artlettre"/>
      </w:pPr>
      <w:r>
        <w:t>Zone d’habitation</w:t>
      </w:r>
    </w:p>
    <w:p w14:paraId="589DF73F" w14:textId="77777777" w:rsidR="00641B15" w:rsidRDefault="00641B15" w:rsidP="00641B15">
      <w:pPr>
        <w:pStyle w:val="42Artlettre"/>
      </w:pPr>
      <w:r w:rsidRPr="00641B15">
        <w:t>Zone de maintien du bâti existant</w:t>
      </w:r>
    </w:p>
    <w:p w14:paraId="3F230B45" w14:textId="77777777" w:rsidR="004F041F" w:rsidRDefault="004F041F" w:rsidP="004F041F">
      <w:pPr>
        <w:pStyle w:val="42Artlettre"/>
      </w:pPr>
      <w:r>
        <w:t>Zone d’activités économiques (zone artis</w:t>
      </w:r>
      <w:r w:rsidRPr="00AE5170">
        <w:t>anale / zone industrielle / zone mixte sans habitat / zone centre d’achat)</w:t>
      </w:r>
    </w:p>
    <w:p w14:paraId="3E7438AC" w14:textId="77777777" w:rsidR="00641B15" w:rsidRPr="00AE5170" w:rsidRDefault="00641B15" w:rsidP="00641B15">
      <w:pPr>
        <w:pStyle w:val="42Artlettre"/>
      </w:pPr>
      <w:r w:rsidRPr="00641B15">
        <w:t>Zone d'activités économiques destinée à une IVDM</w:t>
      </w:r>
    </w:p>
    <w:p w14:paraId="0BAEF9D3" w14:textId="77777777" w:rsidR="004F041F" w:rsidRPr="00AE5170" w:rsidRDefault="004F041F" w:rsidP="004F041F">
      <w:pPr>
        <w:pStyle w:val="42Artlettre"/>
      </w:pPr>
      <w:r w:rsidRPr="00AE5170">
        <w:t>Zone de construction et d’installations publiques</w:t>
      </w:r>
    </w:p>
    <w:p w14:paraId="52B2D73D" w14:textId="77777777" w:rsidR="004F041F" w:rsidRPr="00AE5170" w:rsidRDefault="004F041F" w:rsidP="004F041F">
      <w:pPr>
        <w:pStyle w:val="42Artlettre"/>
      </w:pPr>
      <w:r w:rsidRPr="00AE5170">
        <w:t>Zone libre de constructions</w:t>
      </w:r>
    </w:p>
    <w:p w14:paraId="31F812DB" w14:textId="77777777" w:rsidR="004F041F" w:rsidRPr="00AE5170" w:rsidRDefault="004F041F" w:rsidP="004F041F">
      <w:pPr>
        <w:pStyle w:val="42Artlettre"/>
      </w:pPr>
      <w:r w:rsidRPr="00AE5170">
        <w:t>Zone d’activités touristiques</w:t>
      </w:r>
    </w:p>
    <w:p w14:paraId="14F83148" w14:textId="77777777" w:rsidR="004F041F" w:rsidRPr="00AE5170" w:rsidRDefault="004F041F" w:rsidP="004F041F">
      <w:pPr>
        <w:pStyle w:val="42Artlettre"/>
      </w:pPr>
      <w:r w:rsidRPr="00AE5170">
        <w:t>Zone de camping résidentiel</w:t>
      </w:r>
    </w:p>
    <w:p w14:paraId="108742D8" w14:textId="77777777" w:rsidR="004F041F" w:rsidRPr="00AE5170" w:rsidRDefault="004F041F" w:rsidP="004F041F">
      <w:pPr>
        <w:pStyle w:val="42Artlettre"/>
      </w:pPr>
      <w:r w:rsidRPr="00AE5170">
        <w:t>Zone camping mixte</w:t>
      </w:r>
    </w:p>
    <w:p w14:paraId="301C07F9" w14:textId="77777777" w:rsidR="004F041F" w:rsidRPr="00AE5170" w:rsidRDefault="004F041F" w:rsidP="004F041F">
      <w:pPr>
        <w:pStyle w:val="42Artlettre"/>
      </w:pPr>
      <w:r w:rsidRPr="00AE5170">
        <w:t>Zone de transport à l’intérieur des zones à bâtir</w:t>
      </w:r>
    </w:p>
    <w:p w14:paraId="3E6ABB71" w14:textId="77777777" w:rsidR="00752F75" w:rsidRDefault="004F041F" w:rsidP="004F041F">
      <w:pPr>
        <w:pStyle w:val="42Artlettre"/>
      </w:pPr>
      <w:r w:rsidRPr="00AE5170">
        <w:t>Autres zones à bâtir</w:t>
      </w:r>
    </w:p>
    <w:p w14:paraId="1FA5ABAE" w14:textId="77777777" w:rsidR="00752F75" w:rsidRDefault="004F041F" w:rsidP="004F041F">
      <w:pPr>
        <w:pStyle w:val="41Artalina"/>
      </w:pPr>
      <w:r w:rsidRPr="004F041F">
        <w:t>Zones agricoles</w:t>
      </w:r>
    </w:p>
    <w:p w14:paraId="31B7EC95" w14:textId="77777777" w:rsidR="004F041F" w:rsidRDefault="004F041F" w:rsidP="004F041F">
      <w:pPr>
        <w:pStyle w:val="42Artlettre"/>
        <w:numPr>
          <w:ilvl w:val="0"/>
          <w:numId w:val="13"/>
        </w:numPr>
        <w:ind w:left="737" w:hanging="397"/>
      </w:pPr>
      <w:r>
        <w:t>Zone agricole 1</w:t>
      </w:r>
    </w:p>
    <w:p w14:paraId="77FBD6B5" w14:textId="77777777" w:rsidR="004F041F" w:rsidRDefault="004F041F" w:rsidP="004F041F">
      <w:pPr>
        <w:pStyle w:val="42Artlettre"/>
        <w:numPr>
          <w:ilvl w:val="0"/>
          <w:numId w:val="13"/>
        </w:numPr>
        <w:ind w:left="737" w:hanging="397"/>
      </w:pPr>
      <w:r>
        <w:t>Zone agricole 2</w:t>
      </w:r>
    </w:p>
    <w:p w14:paraId="1368E201" w14:textId="77777777" w:rsidR="004F041F" w:rsidRDefault="004F041F" w:rsidP="004F041F">
      <w:pPr>
        <w:pStyle w:val="42Artlettre"/>
        <w:numPr>
          <w:ilvl w:val="0"/>
          <w:numId w:val="13"/>
        </w:numPr>
        <w:ind w:left="737" w:hanging="397"/>
      </w:pPr>
      <w:r>
        <w:t>Zone agricole protégée</w:t>
      </w:r>
    </w:p>
    <w:p w14:paraId="39B30AC5" w14:textId="77777777" w:rsidR="004F041F" w:rsidRDefault="004F041F" w:rsidP="004F041F">
      <w:pPr>
        <w:pStyle w:val="42Artlettre"/>
        <w:numPr>
          <w:ilvl w:val="0"/>
          <w:numId w:val="13"/>
        </w:numPr>
        <w:ind w:left="737" w:hanging="397"/>
      </w:pPr>
      <w:r>
        <w:t>Zone agricole spéciale</w:t>
      </w:r>
    </w:p>
    <w:p w14:paraId="24B0E935" w14:textId="77777777" w:rsidR="004F041F" w:rsidRDefault="004F041F" w:rsidP="004F041F">
      <w:pPr>
        <w:pStyle w:val="42Artlettre"/>
        <w:numPr>
          <w:ilvl w:val="0"/>
          <w:numId w:val="13"/>
        </w:numPr>
        <w:ind w:left="737" w:hanging="397"/>
      </w:pPr>
      <w:r>
        <w:t>Zone viticole</w:t>
      </w:r>
    </w:p>
    <w:p w14:paraId="31EF4E3A" w14:textId="77777777" w:rsidR="00FD45A3" w:rsidRDefault="004F041F" w:rsidP="004F041F">
      <w:pPr>
        <w:pStyle w:val="42Artlettre"/>
        <w:numPr>
          <w:ilvl w:val="0"/>
          <w:numId w:val="13"/>
        </w:numPr>
        <w:ind w:left="737" w:hanging="397"/>
      </w:pPr>
      <w:r>
        <w:t>Zone viticole protégée</w:t>
      </w:r>
    </w:p>
    <w:p w14:paraId="4498D4D9" w14:textId="77777777" w:rsidR="00ED7095" w:rsidRDefault="00ED7095" w:rsidP="00ED7095">
      <w:pPr>
        <w:pStyle w:val="42Artlettre"/>
        <w:numPr>
          <w:ilvl w:val="0"/>
          <w:numId w:val="0"/>
        </w:numPr>
      </w:pPr>
    </w:p>
    <w:p w14:paraId="362A5124" w14:textId="77777777" w:rsidR="007505AB" w:rsidRDefault="004F041F" w:rsidP="004F041F">
      <w:pPr>
        <w:pStyle w:val="41Artalina"/>
      </w:pPr>
      <w:r w:rsidRPr="004F041F">
        <w:t>Zones à protéger</w:t>
      </w:r>
    </w:p>
    <w:p w14:paraId="1077906C" w14:textId="77777777" w:rsidR="008F1CBB" w:rsidRPr="008F1CBB" w:rsidRDefault="004F041F" w:rsidP="004F041F">
      <w:pPr>
        <w:pStyle w:val="42Artlettre"/>
        <w:numPr>
          <w:ilvl w:val="0"/>
          <w:numId w:val="16"/>
        </w:numPr>
        <w:ind w:left="737" w:hanging="397"/>
      </w:pPr>
      <w:r w:rsidRPr="004F041F">
        <w:t>Zone de protection de la nature</w:t>
      </w:r>
    </w:p>
    <w:p w14:paraId="55EC3781" w14:textId="77777777" w:rsidR="00F66244" w:rsidRDefault="004F041F" w:rsidP="004F041F">
      <w:pPr>
        <w:pStyle w:val="42Artlettre"/>
      </w:pPr>
      <w:r w:rsidRPr="004F041F">
        <w:t>Zone de protection du paysage</w:t>
      </w:r>
    </w:p>
    <w:p w14:paraId="621A3983" w14:textId="77777777" w:rsidR="004F041F" w:rsidRDefault="004F041F" w:rsidP="004F041F">
      <w:pPr>
        <w:pStyle w:val="41Artalina"/>
      </w:pPr>
      <w:r w:rsidRPr="004F041F">
        <w:t>Autres zones à l’extérieur des zones à bâtir</w:t>
      </w:r>
    </w:p>
    <w:p w14:paraId="231D34C7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de hameaux et de maintien de l’habitat rural</w:t>
      </w:r>
    </w:p>
    <w:p w14:paraId="327E7622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de transport à l’extérieur des zones à bâtir</w:t>
      </w:r>
    </w:p>
    <w:p w14:paraId="3886C6E6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d’affectation différée</w:t>
      </w:r>
    </w:p>
    <w:p w14:paraId="25894983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d'activités sportives et récréatives</w:t>
      </w:r>
    </w:p>
    <w:p w14:paraId="1ED5E5E8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golf</w:t>
      </w:r>
    </w:p>
    <w:p w14:paraId="0EE1BB6B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de camping de passage</w:t>
      </w:r>
    </w:p>
    <w:p w14:paraId="04DFABF3" w14:textId="77777777" w:rsidR="002273DB" w:rsidRDefault="002273DB" w:rsidP="004F041F">
      <w:pPr>
        <w:pStyle w:val="42Artlettre"/>
        <w:numPr>
          <w:ilvl w:val="0"/>
          <w:numId w:val="22"/>
        </w:numPr>
        <w:ind w:left="737" w:hanging="397"/>
      </w:pPr>
      <w:r>
        <w:t>Zone équestre</w:t>
      </w:r>
    </w:p>
    <w:p w14:paraId="13D445F9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 xml:space="preserve">Zone d’extraction </w:t>
      </w:r>
      <w:r w:rsidRPr="006564C7">
        <w:rPr>
          <w:highlight w:val="green"/>
        </w:rPr>
        <w:t>et/ou</w:t>
      </w:r>
      <w:r>
        <w:t xml:space="preserve"> de dépôt et de valorisation de matériaux</w:t>
      </w:r>
    </w:p>
    <w:p w14:paraId="518D19E1" w14:textId="77777777" w:rsidR="004F041F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Zone inculte</w:t>
      </w:r>
    </w:p>
    <w:p w14:paraId="2D269DF6" w14:textId="77777777" w:rsidR="00CF68AB" w:rsidRDefault="00CF68AB" w:rsidP="004F041F">
      <w:pPr>
        <w:pStyle w:val="42Artlettre"/>
        <w:numPr>
          <w:ilvl w:val="0"/>
          <w:numId w:val="22"/>
        </w:numPr>
        <w:ind w:left="737" w:hanging="397"/>
      </w:pPr>
      <w:r>
        <w:t>Zone non affectée</w:t>
      </w:r>
    </w:p>
    <w:p w14:paraId="3D86BC4F" w14:textId="77777777" w:rsidR="004F041F" w:rsidRPr="008F1CBB" w:rsidRDefault="004F041F" w:rsidP="004F041F">
      <w:pPr>
        <w:pStyle w:val="42Artlettre"/>
        <w:numPr>
          <w:ilvl w:val="0"/>
          <w:numId w:val="22"/>
        </w:numPr>
        <w:ind w:left="737" w:hanging="397"/>
      </w:pPr>
      <w:r>
        <w:t>Autres zones</w:t>
      </w:r>
    </w:p>
    <w:p w14:paraId="74F309A6" w14:textId="77777777" w:rsidR="004F041F" w:rsidRDefault="004F041F" w:rsidP="004F041F">
      <w:pPr>
        <w:pStyle w:val="41Artalina"/>
      </w:pPr>
      <w:r w:rsidRPr="004F041F">
        <w:t>Zones superposées</w:t>
      </w:r>
    </w:p>
    <w:p w14:paraId="2AC6152D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de protection du site bâti</w:t>
      </w:r>
    </w:p>
    <w:p w14:paraId="0C271A2B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de protection de la nature superposée</w:t>
      </w:r>
    </w:p>
    <w:p w14:paraId="5323ADA6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de protection du paysage superposée</w:t>
      </w:r>
    </w:p>
    <w:p w14:paraId="1AC9A4D4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de mayens et de constructions protégées en tant qu’éléments caractéristiques du site</w:t>
      </w:r>
    </w:p>
    <w:p w14:paraId="44C52598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 xml:space="preserve">Zone de domaine skiable </w:t>
      </w:r>
      <w:r w:rsidR="00380D40">
        <w:t>régie par un</w:t>
      </w:r>
      <w:r>
        <w:t xml:space="preserve"> PAD</w:t>
      </w:r>
    </w:p>
    <w:p w14:paraId="5A40041F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 xml:space="preserve">Zone domaine skiable avec enneigement </w:t>
      </w:r>
      <w:r w:rsidR="00AA5256">
        <w:t>technique</w:t>
      </w:r>
    </w:p>
    <w:p w14:paraId="64EAF32C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domaine skiable avec enneigement naturel</w:t>
      </w:r>
    </w:p>
    <w:p w14:paraId="247FDDFD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d'activités sportives et récréatives superposée</w:t>
      </w:r>
    </w:p>
    <w:p w14:paraId="5874082D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Zone de golf superposée</w:t>
      </w:r>
    </w:p>
    <w:p w14:paraId="766A9B4F" w14:textId="77777777" w:rsidR="00FF1F92" w:rsidRDefault="00FF1F92" w:rsidP="00FF1F92">
      <w:pPr>
        <w:pStyle w:val="42Artlettre"/>
        <w:numPr>
          <w:ilvl w:val="0"/>
          <w:numId w:val="23"/>
        </w:numPr>
        <w:ind w:left="737" w:hanging="397"/>
      </w:pPr>
      <w:r w:rsidRPr="00FF1F92">
        <w:t>Zone d'installations à câbles (domaine skiable)</w:t>
      </w:r>
    </w:p>
    <w:p w14:paraId="72D5144A" w14:textId="77777777" w:rsidR="00FF1F92" w:rsidRDefault="00FF1F92" w:rsidP="00FF1F92">
      <w:pPr>
        <w:pStyle w:val="42Artlettre"/>
        <w:numPr>
          <w:ilvl w:val="0"/>
          <w:numId w:val="23"/>
        </w:numPr>
        <w:ind w:left="737" w:hanging="397"/>
      </w:pPr>
      <w:r w:rsidRPr="00FF1F92">
        <w:t>Zone d’installations à câbles (transport public)</w:t>
      </w:r>
    </w:p>
    <w:p w14:paraId="73785EFB" w14:textId="77777777" w:rsidR="004F041F" w:rsidRPr="008F1CBB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Autres zones superposées</w:t>
      </w:r>
    </w:p>
    <w:p w14:paraId="6BE0A603" w14:textId="77777777" w:rsidR="004F041F" w:rsidRDefault="004F041F" w:rsidP="004F041F">
      <w:pPr>
        <w:pStyle w:val="41Artalina"/>
      </w:pPr>
      <w:r w:rsidRPr="004F041F">
        <w:t>Périmètres</w:t>
      </w:r>
    </w:p>
    <w:p w14:paraId="244DB169" w14:textId="77777777" w:rsidR="004F041F" w:rsidRDefault="004F041F" w:rsidP="004F041F">
      <w:pPr>
        <w:pStyle w:val="42Artlettre"/>
        <w:numPr>
          <w:ilvl w:val="0"/>
          <w:numId w:val="24"/>
        </w:numPr>
        <w:ind w:left="737" w:hanging="397"/>
      </w:pPr>
      <w:r>
        <w:t>Périmètre avec plan d’affectation spécial en vigueur</w:t>
      </w:r>
    </w:p>
    <w:p w14:paraId="539BC769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Périmètre à aménager</w:t>
      </w:r>
    </w:p>
    <w:p w14:paraId="1A3DDED0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Périmètre à aménager (art. 33ss LcAT)</w:t>
      </w:r>
    </w:p>
    <w:p w14:paraId="529998F8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 xml:space="preserve">Périmètre de </w:t>
      </w:r>
      <w:r w:rsidR="009B116F">
        <w:t>2</w:t>
      </w:r>
      <w:r w:rsidR="009B116F" w:rsidRPr="0096225E">
        <w:rPr>
          <w:vertAlign w:val="superscript"/>
        </w:rPr>
        <w:t>ème</w:t>
      </w:r>
      <w:r w:rsidR="0096225E">
        <w:t xml:space="preserve"> </w:t>
      </w:r>
      <w:r>
        <w:t>étape d’équipement</w:t>
      </w:r>
    </w:p>
    <w:p w14:paraId="698E3FE7" w14:textId="77777777" w:rsidR="004F041F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 xml:space="preserve">Périmètre de développement </w:t>
      </w:r>
    </w:p>
    <w:p w14:paraId="11366AA5" w14:textId="77777777" w:rsidR="004F041F" w:rsidRPr="008F1CBB" w:rsidRDefault="004F041F" w:rsidP="004F041F">
      <w:pPr>
        <w:pStyle w:val="42Artlettre"/>
        <w:numPr>
          <w:ilvl w:val="0"/>
          <w:numId w:val="23"/>
        </w:numPr>
        <w:ind w:left="737" w:hanging="397"/>
      </w:pPr>
      <w:r>
        <w:t>Autres périmètres</w:t>
      </w:r>
    </w:p>
    <w:p w14:paraId="6FA5FABB" w14:textId="77777777" w:rsidR="004F041F" w:rsidRDefault="004F041F" w:rsidP="004F041F">
      <w:pPr>
        <w:pStyle w:val="41Artalina"/>
      </w:pPr>
      <w:r w:rsidRPr="004F041F">
        <w:t xml:space="preserve">Pour la réglementation des constructions dans chaque zone, il y a lieu de se référer au tableau des zones (article </w:t>
      </w:r>
      <w:r w:rsidRPr="009B23E9">
        <w:rPr>
          <w:highlight w:val="green"/>
        </w:rPr>
        <w:t>xxx</w:t>
      </w:r>
      <w:r w:rsidRPr="004F041F">
        <w:t xml:space="preserve"> RCCZ)</w:t>
      </w:r>
    </w:p>
    <w:p w14:paraId="4D90BA04" w14:textId="5069FCDE" w:rsidR="006F2225" w:rsidRDefault="006F2225">
      <w:pPr>
        <w:spacing w:after="160" w:line="259" w:lineRule="auto"/>
        <w:jc w:val="left"/>
      </w:pPr>
      <w:r>
        <w:br w:type="page"/>
      </w:r>
    </w:p>
    <w:p w14:paraId="35C83A8C" w14:textId="77777777" w:rsidR="00305216" w:rsidRPr="00C930B9" w:rsidRDefault="00305216" w:rsidP="00305216">
      <w:pPr>
        <w:rPr>
          <w:rFonts w:cs="Arial"/>
          <w:szCs w:val="19"/>
        </w:rPr>
      </w:pPr>
    </w:p>
    <w:p w14:paraId="5D7AE400" w14:textId="77777777" w:rsidR="00305216" w:rsidRPr="00C930B9" w:rsidRDefault="00305216" w:rsidP="00305216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21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7"/>
      </w:tblGrid>
      <w:tr w:rsidR="00305216" w:rsidRPr="00305216" w14:paraId="409D4DCC" w14:textId="77777777" w:rsidTr="003E18D3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89B75B" w14:textId="77777777" w:rsidR="00305216" w:rsidRPr="00305216" w:rsidRDefault="00305216" w:rsidP="00305216">
            <w:pPr>
              <w:pStyle w:val="31FTTABServices-Valid"/>
            </w:pPr>
            <w:r w:rsidRPr="00305216">
              <w:t>Service(s)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4BF25B" w14:textId="77777777" w:rsidR="00305216" w:rsidRPr="00305216" w:rsidRDefault="00305216" w:rsidP="00305216">
            <w:pPr>
              <w:pStyle w:val="31FTTABServices-Valid"/>
            </w:pPr>
            <w:r w:rsidRPr="00305216">
              <w:t>Coordonnées</w:t>
            </w:r>
          </w:p>
        </w:tc>
      </w:tr>
      <w:tr w:rsidR="00305216" w:rsidRPr="00305216" w14:paraId="2F0C5A9D" w14:textId="77777777" w:rsidTr="003E18D3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DBE628C" w14:textId="77777777" w:rsidR="00305216" w:rsidRPr="00305216" w:rsidRDefault="00305216" w:rsidP="00305216">
            <w:pPr>
              <w:pStyle w:val="31FTTABServices-Valid"/>
            </w:pPr>
            <w:r w:rsidRPr="00305216">
              <w:t>Service du développement territorial (SDT)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vAlign w:val="center"/>
          </w:tcPr>
          <w:p w14:paraId="3BD79417" w14:textId="77777777" w:rsidR="00305216" w:rsidRPr="00305216" w:rsidRDefault="00305216" w:rsidP="00305216">
            <w:pPr>
              <w:pStyle w:val="31FTTABServices-Valid"/>
            </w:pPr>
            <w:r w:rsidRPr="00305216">
              <w:t>Avenue du Midi 18</w:t>
            </w:r>
          </w:p>
          <w:p w14:paraId="5858FA50" w14:textId="77777777" w:rsidR="00305216" w:rsidRPr="00305216" w:rsidRDefault="00305216" w:rsidP="00305216">
            <w:pPr>
              <w:pStyle w:val="31FTTABServices-Valid"/>
            </w:pPr>
            <w:r w:rsidRPr="00305216">
              <w:t>CP 670</w:t>
            </w:r>
          </w:p>
          <w:p w14:paraId="6887C599" w14:textId="77777777" w:rsidR="00305216" w:rsidRPr="00305216" w:rsidRDefault="00305216" w:rsidP="00305216">
            <w:pPr>
              <w:pStyle w:val="31FTTABServices-Valid"/>
            </w:pPr>
            <w:r w:rsidRPr="00305216">
              <w:t>1951 Sion</w:t>
            </w:r>
          </w:p>
          <w:p w14:paraId="3BB4660F" w14:textId="77777777" w:rsidR="00305216" w:rsidRPr="00305216" w:rsidRDefault="00305216" w:rsidP="00305216">
            <w:pPr>
              <w:pStyle w:val="31FTTABServices-Valid"/>
            </w:pPr>
            <w:r w:rsidRPr="00305216">
              <w:t>027 606 32 50</w:t>
            </w:r>
          </w:p>
          <w:p w14:paraId="12BC215F" w14:textId="77777777" w:rsidR="00305216" w:rsidRPr="002E5C34" w:rsidRDefault="00305216" w:rsidP="002E5C34">
            <w:pPr>
              <w:pStyle w:val="31aTABservLienhypertexte"/>
            </w:pPr>
            <w:hyperlink r:id="rId11" w:history="1">
              <w:r w:rsidRPr="002E5C34">
                <w:rPr>
                  <w:rStyle w:val="Lienhypertexte"/>
                </w:rPr>
                <w:t>sdt-dre@admin.vs.ch</w:t>
              </w:r>
            </w:hyperlink>
          </w:p>
          <w:p w14:paraId="5658FDC5" w14:textId="77777777" w:rsidR="00305216" w:rsidRPr="002E5C34" w:rsidRDefault="00305216" w:rsidP="002E5C34">
            <w:pPr>
              <w:pStyle w:val="31aTABservLienhypertexte"/>
            </w:pPr>
            <w:hyperlink r:id="rId12" w:history="1">
              <w:r w:rsidRPr="002E5C34">
                <w:rPr>
                  <w:rStyle w:val="Lienhypertexte"/>
                </w:rPr>
                <w:t>https://www.vs.ch/web/sdt/</w:t>
              </w:r>
            </w:hyperlink>
            <w:r w:rsidRPr="002E5C34">
              <w:t xml:space="preserve"> </w:t>
            </w:r>
          </w:p>
        </w:tc>
      </w:tr>
    </w:tbl>
    <w:p w14:paraId="07FD1008" w14:textId="77777777" w:rsidR="00305216" w:rsidRDefault="00305216"/>
    <w:p w14:paraId="125CB1F7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520"/>
      </w:tblGrid>
      <w:tr w:rsidR="007C7458" w:rsidRPr="00BC6B83" w14:paraId="1194FFF0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2406E8" w14:textId="77777777" w:rsidR="007C7458" w:rsidRPr="00BC6B83" w:rsidRDefault="00F618AC" w:rsidP="00030019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29B245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A8DF8D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5CE531FC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1C2B5A41" w14:textId="77777777" w:rsidR="00994E57" w:rsidRPr="00700A01" w:rsidRDefault="00305216" w:rsidP="00030019">
            <w:pPr>
              <w:pStyle w:val="31FTTABServices-Valid"/>
            </w:pPr>
            <w:r w:rsidRPr="00700A01">
              <w:t>Août 2021</w:t>
            </w:r>
          </w:p>
        </w:tc>
        <w:tc>
          <w:tcPr>
            <w:tcW w:w="1075" w:type="dxa"/>
            <w:vAlign w:val="center"/>
          </w:tcPr>
          <w:p w14:paraId="46322EB4" w14:textId="77777777" w:rsidR="00994E57" w:rsidRPr="00700A01" w:rsidRDefault="00994E57" w:rsidP="00030019">
            <w:pPr>
              <w:pStyle w:val="31FTTABServices-Valid"/>
            </w:pPr>
            <w:r w:rsidRPr="00700A01">
              <w:t>1.0</w:t>
            </w:r>
          </w:p>
        </w:tc>
        <w:tc>
          <w:tcPr>
            <w:tcW w:w="6520" w:type="dxa"/>
            <w:vAlign w:val="center"/>
          </w:tcPr>
          <w:p w14:paraId="0E3686FC" w14:textId="77777777" w:rsidR="00994E57" w:rsidRPr="00700A01" w:rsidRDefault="00994E57" w:rsidP="00030019">
            <w:pPr>
              <w:pStyle w:val="31FTTABServices-Valid"/>
            </w:pPr>
            <w:r w:rsidRPr="00700A01">
              <w:t>Version initiale</w:t>
            </w:r>
          </w:p>
        </w:tc>
      </w:tr>
      <w:tr w:rsidR="00994E57" w:rsidRPr="00BC6B83" w14:paraId="57BE7D6E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5FBB727A" w14:textId="0FAAB634" w:rsidR="00994E57" w:rsidRPr="00700A01" w:rsidRDefault="00700A01" w:rsidP="00030019">
            <w:pPr>
              <w:pStyle w:val="31FTTABServices-Valid"/>
            </w:pPr>
            <w:r w:rsidRPr="00700A01">
              <w:t>18 mars 2025</w:t>
            </w:r>
          </w:p>
        </w:tc>
        <w:tc>
          <w:tcPr>
            <w:tcW w:w="1075" w:type="dxa"/>
            <w:vAlign w:val="center"/>
          </w:tcPr>
          <w:p w14:paraId="35239BAC" w14:textId="77777777" w:rsidR="00994E57" w:rsidRPr="00700A01" w:rsidRDefault="00994E57" w:rsidP="00030019">
            <w:pPr>
              <w:pStyle w:val="31FTTABServices-Valid"/>
            </w:pPr>
            <w:r w:rsidRPr="00700A01">
              <w:t>2.0</w:t>
            </w:r>
          </w:p>
        </w:tc>
        <w:tc>
          <w:tcPr>
            <w:tcW w:w="6520" w:type="dxa"/>
            <w:vAlign w:val="center"/>
          </w:tcPr>
          <w:p w14:paraId="3217D7CC" w14:textId="77777777" w:rsidR="00994E57" w:rsidRPr="00700A01" w:rsidRDefault="00994E57" w:rsidP="00030019">
            <w:pPr>
              <w:pStyle w:val="31FTTABServices-Valid"/>
            </w:pPr>
            <w:r w:rsidRPr="00700A01">
              <w:t>Validation du/des service(s) responsable(s)</w:t>
            </w:r>
          </w:p>
        </w:tc>
      </w:tr>
      <w:tr w:rsidR="00994E57" w:rsidRPr="00BC6B83" w14:paraId="41416839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41DEDA60" w14:textId="4D2FB6B2" w:rsidR="00994E57" w:rsidRPr="00700A01" w:rsidRDefault="00700A01" w:rsidP="0051222D">
            <w:pPr>
              <w:pStyle w:val="31FTTABServices-Valid"/>
            </w:pPr>
            <w:r w:rsidRPr="00700A01">
              <w:t>Avril 2025</w:t>
            </w:r>
          </w:p>
        </w:tc>
        <w:tc>
          <w:tcPr>
            <w:tcW w:w="1075" w:type="dxa"/>
            <w:vAlign w:val="center"/>
          </w:tcPr>
          <w:p w14:paraId="1D6C608E" w14:textId="77777777" w:rsidR="00994E57" w:rsidRPr="00700A01" w:rsidRDefault="00994E57" w:rsidP="00030019">
            <w:pPr>
              <w:pStyle w:val="31FTTABServices-Valid"/>
            </w:pPr>
            <w:r w:rsidRPr="00700A01">
              <w:t>2.0</w:t>
            </w:r>
          </w:p>
        </w:tc>
        <w:tc>
          <w:tcPr>
            <w:tcW w:w="6520" w:type="dxa"/>
            <w:vAlign w:val="center"/>
          </w:tcPr>
          <w:p w14:paraId="61C0EC98" w14:textId="77777777" w:rsidR="00994E57" w:rsidRPr="00700A01" w:rsidRDefault="0051222D" w:rsidP="00030019">
            <w:pPr>
              <w:pStyle w:val="31FTTABServices-Valid"/>
            </w:pPr>
            <w:r w:rsidRPr="00700A01">
              <w:t>Mise à jour 2025</w:t>
            </w:r>
          </w:p>
        </w:tc>
      </w:tr>
    </w:tbl>
    <w:p w14:paraId="79ED10F3" w14:textId="77777777" w:rsidR="007505AB" w:rsidRDefault="007505AB"/>
    <w:p w14:paraId="16B025BA" w14:textId="77777777" w:rsidR="00994E57" w:rsidRDefault="00994E57"/>
    <w:p w14:paraId="7EA41653" w14:textId="77777777" w:rsidR="00994E57" w:rsidRDefault="00994E57"/>
    <w:p w14:paraId="77F97279" w14:textId="77777777" w:rsidR="007505AB" w:rsidRDefault="007505AB"/>
    <w:p w14:paraId="37A983C5" w14:textId="77777777" w:rsidR="00C33180" w:rsidRDefault="00C33180"/>
    <w:sectPr w:rsidR="00C33180" w:rsidSect="00405CCA">
      <w:headerReference w:type="default" r:id="rId13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ADA43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62672B96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3C59AAAE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9B23E9" w:rsidRPr="009B23E9">
          <w:rPr>
            <w:noProof/>
            <w:lang w:val="fr-FR"/>
          </w:rPr>
          <w:t>3</w:t>
        </w:r>
        <w:r w:rsidRPr="006F176C">
          <w:fldChar w:fldCharType="end"/>
        </w:r>
        <w:r w:rsidR="004569F3">
          <w:t>/</w:t>
        </w:r>
        <w:fldSimple w:instr=" NUMPAGES   \* MERGEFORMAT ">
          <w:r w:rsidR="009B23E9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96A2E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57B811C9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E84A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2D0B48E" wp14:editId="4BAB996E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129F5E4" wp14:editId="11CAF902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09202159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30AC0B3B" w14:textId="77777777" w:rsidR="00405CCA" w:rsidRPr="00405CCA" w:rsidRDefault="00405CCA" w:rsidP="000D35A7">
    <w:pPr>
      <w:pStyle w:val="01EnttePage1"/>
    </w:pPr>
  </w:p>
  <w:p w14:paraId="53379D3D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17981FF4" w14:textId="77777777" w:rsidR="00405CCA" w:rsidRDefault="00405CCA" w:rsidP="000D35A7">
    <w:pPr>
      <w:pStyle w:val="01EnttePage1"/>
    </w:pPr>
    <w:r w:rsidRPr="00405CCA">
      <w:t>Dienststelle für Raumentwicklung</w:t>
    </w:r>
  </w:p>
  <w:p w14:paraId="420E919B" w14:textId="77777777" w:rsidR="00405CCA" w:rsidRDefault="00405CCA" w:rsidP="000D35A7">
    <w:pPr>
      <w:pStyle w:val="01EnttePage1"/>
    </w:pPr>
  </w:p>
  <w:p w14:paraId="43F4C977" w14:textId="77777777" w:rsidR="00405CCA" w:rsidRDefault="00405CCA" w:rsidP="000D35A7">
    <w:pPr>
      <w:pStyle w:val="01EnttePage1"/>
    </w:pPr>
  </w:p>
  <w:p w14:paraId="20E1B220" w14:textId="77777777" w:rsidR="00C85086" w:rsidRDefault="00C85086" w:rsidP="000D35A7">
    <w:pPr>
      <w:pStyle w:val="01EnttePage1"/>
    </w:pPr>
  </w:p>
  <w:p w14:paraId="0D7B2B94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2BF78A6" wp14:editId="7684579C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5EA9B" w14:textId="77777777" w:rsidR="00C26895" w:rsidRPr="006443DD" w:rsidRDefault="00C26895" w:rsidP="00C26895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4BC88686" wp14:editId="66DDA881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096574B" wp14:editId="029FD0CF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81A52A4" wp14:editId="34E13553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FE62116" w14:textId="77777777" w:rsidR="00C26895" w:rsidRPr="006443DD" w:rsidRDefault="00C26895" w:rsidP="00C26895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4A902E98" w14:textId="77777777" w:rsidR="00C26895" w:rsidRPr="006443DD" w:rsidRDefault="00C26895" w:rsidP="00C26895">
    <w:pPr>
      <w:pStyle w:val="01EnttePage1"/>
      <w:ind w:left="1134"/>
    </w:pPr>
    <w:r w:rsidRPr="006443DD">
      <w:t xml:space="preserve">Departement für Mobilität, Raumentwicklung und Umwelt </w:t>
    </w:r>
  </w:p>
  <w:p w14:paraId="185862C0" w14:textId="77777777" w:rsidR="00C26895" w:rsidRDefault="00C26895" w:rsidP="00C26895">
    <w:pPr>
      <w:pStyle w:val="01EnttePage1"/>
      <w:ind w:left="1134"/>
    </w:pPr>
    <w:r w:rsidRPr="006443DD">
      <w:t>Dienststelle für Raumentwicklung</w:t>
    </w:r>
  </w:p>
  <w:p w14:paraId="11D117F3" w14:textId="77777777" w:rsidR="00C26895" w:rsidRPr="006443DD" w:rsidRDefault="00C26895" w:rsidP="00C26895">
    <w:pPr>
      <w:pStyle w:val="01EnttePage1"/>
    </w:pPr>
  </w:p>
  <w:p w14:paraId="1D908199" w14:textId="77777777" w:rsidR="00C26895" w:rsidRPr="006443DD" w:rsidRDefault="00C26895" w:rsidP="00C26895">
    <w:pPr>
      <w:pStyle w:val="En-tte"/>
      <w:tabs>
        <w:tab w:val="clear" w:pos="4536"/>
      </w:tabs>
      <w:rPr>
        <w:lang w:val="de-CH"/>
      </w:rPr>
    </w:pPr>
  </w:p>
  <w:p w14:paraId="649F11EE" w14:textId="77777777" w:rsidR="006443DD" w:rsidRPr="00C26895" w:rsidRDefault="006443DD" w:rsidP="00C26895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31DC8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4F041F" w:rsidRPr="004F041F">
      <w:t>Liste des zones et des périmètres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2405"/>
    <w:multiLevelType w:val="hybridMultilevel"/>
    <w:tmpl w:val="880E252C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98BE1CEE"/>
    <w:lvl w:ilvl="0" w:tplc="3552063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9039C"/>
    <w:multiLevelType w:val="hybridMultilevel"/>
    <w:tmpl w:val="50FC3EAA"/>
    <w:lvl w:ilvl="0" w:tplc="6630B800">
      <w:numFmt w:val="bullet"/>
      <w:lvlText w:val="-"/>
      <w:lvlJc w:val="left"/>
      <w:pPr>
        <w:ind w:left="720" w:hanging="360"/>
      </w:pPr>
      <w:rPr>
        <w:rFonts w:ascii="Helvetica 45 Light" w:eastAsiaTheme="minorHAnsi" w:hAnsi="Helvetica 45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6" w15:restartNumberingAfterBreak="0">
    <w:nsid w:val="6FC51B8F"/>
    <w:multiLevelType w:val="multilevel"/>
    <w:tmpl w:val="DA0A70F4"/>
    <w:lvl w:ilvl="0">
      <w:start w:val="1"/>
      <w:numFmt w:val="decimal"/>
      <w:pStyle w:val="articledeloi-contenus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7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546251">
    <w:abstractNumId w:val="7"/>
  </w:num>
  <w:num w:numId="2" w16cid:durableId="1532649246">
    <w:abstractNumId w:val="1"/>
  </w:num>
  <w:num w:numId="3" w16cid:durableId="282228437">
    <w:abstractNumId w:val="1"/>
    <w:lvlOverride w:ilvl="0">
      <w:startOverride w:val="1"/>
    </w:lvlOverride>
  </w:num>
  <w:num w:numId="4" w16cid:durableId="675617641">
    <w:abstractNumId w:val="1"/>
    <w:lvlOverride w:ilvl="0">
      <w:startOverride w:val="1"/>
    </w:lvlOverride>
  </w:num>
  <w:num w:numId="5" w16cid:durableId="2135709898">
    <w:abstractNumId w:val="1"/>
    <w:lvlOverride w:ilvl="0">
      <w:startOverride w:val="1"/>
    </w:lvlOverride>
  </w:num>
  <w:num w:numId="6" w16cid:durableId="663093908">
    <w:abstractNumId w:val="1"/>
    <w:lvlOverride w:ilvl="0">
      <w:startOverride w:val="1"/>
    </w:lvlOverride>
  </w:num>
  <w:num w:numId="7" w16cid:durableId="415325955">
    <w:abstractNumId w:val="1"/>
    <w:lvlOverride w:ilvl="0">
      <w:startOverride w:val="1"/>
    </w:lvlOverride>
  </w:num>
  <w:num w:numId="8" w16cid:durableId="586575503">
    <w:abstractNumId w:val="1"/>
    <w:lvlOverride w:ilvl="0">
      <w:startOverride w:val="1"/>
    </w:lvlOverride>
  </w:num>
  <w:num w:numId="9" w16cid:durableId="1444838750">
    <w:abstractNumId w:val="1"/>
    <w:lvlOverride w:ilvl="0">
      <w:startOverride w:val="1"/>
    </w:lvlOverride>
  </w:num>
  <w:num w:numId="10" w16cid:durableId="206529384">
    <w:abstractNumId w:val="4"/>
  </w:num>
  <w:num w:numId="11" w16cid:durableId="1022247719">
    <w:abstractNumId w:val="4"/>
    <w:lvlOverride w:ilvl="0">
      <w:startOverride w:val="1"/>
    </w:lvlOverride>
  </w:num>
  <w:num w:numId="12" w16cid:durableId="448940044">
    <w:abstractNumId w:val="1"/>
    <w:lvlOverride w:ilvl="0">
      <w:startOverride w:val="1"/>
    </w:lvlOverride>
  </w:num>
  <w:num w:numId="13" w16cid:durableId="166750912">
    <w:abstractNumId w:val="1"/>
    <w:lvlOverride w:ilvl="0">
      <w:startOverride w:val="1"/>
    </w:lvlOverride>
  </w:num>
  <w:num w:numId="14" w16cid:durableId="1036278427">
    <w:abstractNumId w:val="4"/>
    <w:lvlOverride w:ilvl="0">
      <w:startOverride w:val="1"/>
    </w:lvlOverride>
  </w:num>
  <w:num w:numId="15" w16cid:durableId="1023437766">
    <w:abstractNumId w:val="4"/>
    <w:lvlOverride w:ilvl="0">
      <w:startOverride w:val="1"/>
    </w:lvlOverride>
  </w:num>
  <w:num w:numId="16" w16cid:durableId="611673869">
    <w:abstractNumId w:val="1"/>
    <w:lvlOverride w:ilvl="0">
      <w:startOverride w:val="1"/>
    </w:lvlOverride>
  </w:num>
  <w:num w:numId="17" w16cid:durableId="807087851">
    <w:abstractNumId w:val="5"/>
  </w:num>
  <w:num w:numId="18" w16cid:durableId="170687942">
    <w:abstractNumId w:val="3"/>
  </w:num>
  <w:num w:numId="19" w16cid:durableId="555550466">
    <w:abstractNumId w:val="6"/>
  </w:num>
  <w:num w:numId="20" w16cid:durableId="96142469">
    <w:abstractNumId w:val="2"/>
  </w:num>
  <w:num w:numId="21" w16cid:durableId="924992951">
    <w:abstractNumId w:val="0"/>
  </w:num>
  <w:num w:numId="22" w16cid:durableId="482896109">
    <w:abstractNumId w:val="1"/>
    <w:lvlOverride w:ilvl="0">
      <w:startOverride w:val="1"/>
    </w:lvlOverride>
  </w:num>
  <w:num w:numId="23" w16cid:durableId="1168442447">
    <w:abstractNumId w:val="1"/>
    <w:lvlOverride w:ilvl="0">
      <w:startOverride w:val="1"/>
    </w:lvlOverride>
  </w:num>
  <w:num w:numId="24" w16cid:durableId="212280009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83376"/>
    <w:rsid w:val="000A525B"/>
    <w:rsid w:val="000B3107"/>
    <w:rsid w:val="000D35A7"/>
    <w:rsid w:val="00122C2E"/>
    <w:rsid w:val="001524AC"/>
    <w:rsid w:val="00155B79"/>
    <w:rsid w:val="001667ED"/>
    <w:rsid w:val="001F6318"/>
    <w:rsid w:val="00222B75"/>
    <w:rsid w:val="00223343"/>
    <w:rsid w:val="002273DB"/>
    <w:rsid w:val="00246A37"/>
    <w:rsid w:val="002645B0"/>
    <w:rsid w:val="002666A9"/>
    <w:rsid w:val="002821AA"/>
    <w:rsid w:val="002A3725"/>
    <w:rsid w:val="002D00CB"/>
    <w:rsid w:val="002E5C34"/>
    <w:rsid w:val="00305216"/>
    <w:rsid w:val="00341A77"/>
    <w:rsid w:val="00354CCB"/>
    <w:rsid w:val="00380D40"/>
    <w:rsid w:val="003C20D2"/>
    <w:rsid w:val="003D2211"/>
    <w:rsid w:val="003D42DF"/>
    <w:rsid w:val="00405CCA"/>
    <w:rsid w:val="004103A6"/>
    <w:rsid w:val="004569F3"/>
    <w:rsid w:val="00456C09"/>
    <w:rsid w:val="00461A01"/>
    <w:rsid w:val="004B56FD"/>
    <w:rsid w:val="004C234E"/>
    <w:rsid w:val="004F041F"/>
    <w:rsid w:val="004F3DC9"/>
    <w:rsid w:val="0051222D"/>
    <w:rsid w:val="0051358C"/>
    <w:rsid w:val="0054760A"/>
    <w:rsid w:val="005601D3"/>
    <w:rsid w:val="00592B04"/>
    <w:rsid w:val="00641516"/>
    <w:rsid w:val="00641B15"/>
    <w:rsid w:val="006443DD"/>
    <w:rsid w:val="006564C7"/>
    <w:rsid w:val="006654A7"/>
    <w:rsid w:val="00667B3A"/>
    <w:rsid w:val="006B3A05"/>
    <w:rsid w:val="006F176C"/>
    <w:rsid w:val="006F2225"/>
    <w:rsid w:val="006F39F3"/>
    <w:rsid w:val="00700A01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36AF7"/>
    <w:rsid w:val="00854890"/>
    <w:rsid w:val="008609DE"/>
    <w:rsid w:val="008A2751"/>
    <w:rsid w:val="008A4B77"/>
    <w:rsid w:val="008F1CBB"/>
    <w:rsid w:val="0096225E"/>
    <w:rsid w:val="009636E0"/>
    <w:rsid w:val="00994E57"/>
    <w:rsid w:val="009B116F"/>
    <w:rsid w:val="009B23E9"/>
    <w:rsid w:val="009C5964"/>
    <w:rsid w:val="00A00942"/>
    <w:rsid w:val="00A21415"/>
    <w:rsid w:val="00A34F69"/>
    <w:rsid w:val="00A462CD"/>
    <w:rsid w:val="00A528C6"/>
    <w:rsid w:val="00AA4508"/>
    <w:rsid w:val="00AA5256"/>
    <w:rsid w:val="00AA6168"/>
    <w:rsid w:val="00AA69E3"/>
    <w:rsid w:val="00AF17BF"/>
    <w:rsid w:val="00B70ECE"/>
    <w:rsid w:val="00B96731"/>
    <w:rsid w:val="00BC2CF3"/>
    <w:rsid w:val="00BE3F1D"/>
    <w:rsid w:val="00BE4449"/>
    <w:rsid w:val="00C223E9"/>
    <w:rsid w:val="00C26895"/>
    <w:rsid w:val="00C33180"/>
    <w:rsid w:val="00C84F4F"/>
    <w:rsid w:val="00C85086"/>
    <w:rsid w:val="00CB084C"/>
    <w:rsid w:val="00CB5E16"/>
    <w:rsid w:val="00CC23C4"/>
    <w:rsid w:val="00CF68AB"/>
    <w:rsid w:val="00D3206C"/>
    <w:rsid w:val="00D45A64"/>
    <w:rsid w:val="00D47E13"/>
    <w:rsid w:val="00D657D5"/>
    <w:rsid w:val="00D75A6B"/>
    <w:rsid w:val="00DA3B54"/>
    <w:rsid w:val="00DA4E97"/>
    <w:rsid w:val="00DD6E34"/>
    <w:rsid w:val="00DE6999"/>
    <w:rsid w:val="00E14DEC"/>
    <w:rsid w:val="00E8041C"/>
    <w:rsid w:val="00EB170F"/>
    <w:rsid w:val="00EC6609"/>
    <w:rsid w:val="00ED0DB2"/>
    <w:rsid w:val="00ED7095"/>
    <w:rsid w:val="00F10203"/>
    <w:rsid w:val="00F13DE6"/>
    <w:rsid w:val="00F20184"/>
    <w:rsid w:val="00F25E78"/>
    <w:rsid w:val="00F3050C"/>
    <w:rsid w:val="00F52776"/>
    <w:rsid w:val="00F618AC"/>
    <w:rsid w:val="00F66244"/>
    <w:rsid w:val="00F77E4C"/>
    <w:rsid w:val="00F819FA"/>
    <w:rsid w:val="00F83CBE"/>
    <w:rsid w:val="00F9091E"/>
    <w:rsid w:val="00F9236E"/>
    <w:rsid w:val="00FB25B0"/>
    <w:rsid w:val="00FD45A3"/>
    <w:rsid w:val="00FF1F92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1400ED18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2E5C34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2E5C34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basedOn w:val="Normal"/>
    <w:uiPriority w:val="34"/>
    <w:qFormat/>
    <w:rsid w:val="004F041F"/>
    <w:pPr>
      <w:ind w:left="720"/>
      <w:contextualSpacing/>
    </w:pPr>
  </w:style>
  <w:style w:type="character" w:customStyle="1" w:styleId="14Indications2">
    <w:name w:val="14. Indications 2"/>
    <w:basedOn w:val="Policepardfaut"/>
    <w:semiHidden/>
    <w:rsid w:val="004F041F"/>
    <w:rPr>
      <w:rFonts w:ascii="Arial" w:hAnsi="Arial"/>
      <w:b/>
      <w:sz w:val="18"/>
      <w:szCs w:val="18"/>
    </w:rPr>
  </w:style>
  <w:style w:type="paragraph" w:customStyle="1" w:styleId="articledeloi-contenus">
    <w:name w:val="article de loi - contenus"/>
    <w:basedOn w:val="Normal"/>
    <w:qFormat/>
    <w:rsid w:val="004F041F"/>
    <w:pPr>
      <w:numPr>
        <w:numId w:val="19"/>
      </w:numPr>
      <w:spacing w:after="0"/>
    </w:pPr>
    <w:rPr>
      <w:rFonts w:eastAsiaTheme="minorEastAsia" w:cs="MinionPro-Regular"/>
      <w:i/>
      <w:iCs/>
      <w:color w:val="000000"/>
      <w:szCs w:val="19"/>
      <w:lang w:val="fr-FR" w:eastAsia="fr-FR"/>
    </w:rPr>
  </w:style>
  <w:style w:type="paragraph" w:customStyle="1" w:styleId="ArticleType1erNiveau">
    <w:name w:val="Article_Type_1er Niveau"/>
    <w:link w:val="ArticleType1erNiveauCar"/>
    <w:qFormat/>
    <w:rsid w:val="004F041F"/>
    <w:pPr>
      <w:numPr>
        <w:numId w:val="20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4F041F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122C2E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web/sd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dt-dre@admin.vs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DCAD2-44A2-4DF9-B7AD-9CDFED15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122</cp:revision>
  <cp:lastPrinted>2024-12-03T10:44:00Z</cp:lastPrinted>
  <dcterms:created xsi:type="dcterms:W3CDTF">2024-12-03T09:19:00Z</dcterms:created>
  <dcterms:modified xsi:type="dcterms:W3CDTF">2025-04-01T05:46:00Z</dcterms:modified>
</cp:coreProperties>
</file>